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6B7C" w14:textId="77777777" w:rsidR="00C907C8" w:rsidRDefault="00C907C8">
      <w:pPr>
        <w:pStyle w:val="BodyText"/>
        <w:rPr>
          <w:sz w:val="20"/>
        </w:rPr>
      </w:pPr>
    </w:p>
    <w:p w14:paraId="1F7DDA78" w14:textId="77777777" w:rsidR="00C91198" w:rsidRPr="00C91198" w:rsidRDefault="0008527E" w:rsidP="00C91198">
      <w:pPr>
        <w:jc w:val="center"/>
        <w:rPr>
          <w:b/>
          <w:bCs/>
          <w:sz w:val="24"/>
          <w:szCs w:val="24"/>
        </w:rPr>
      </w:pPr>
      <w:r w:rsidRPr="00C91198">
        <w:rPr>
          <w:b/>
          <w:bCs/>
          <w:sz w:val="24"/>
          <w:szCs w:val="24"/>
        </w:rPr>
        <w:t>UNIVERSITY OF LOUISIANA AT LAFAYETTE</w:t>
      </w:r>
    </w:p>
    <w:p w14:paraId="50233888" w14:textId="00704B7C" w:rsidR="00C907C8" w:rsidRDefault="00B602A0" w:rsidP="00C91198">
      <w:pPr>
        <w:pStyle w:val="Heading1"/>
        <w:spacing w:before="90"/>
        <w:ind w:right="10"/>
        <w:jc w:val="center"/>
      </w:pPr>
      <w:r>
        <w:t>E</w:t>
      </w:r>
      <w:r w:rsidR="0008527E">
        <w:t>MERGENCY</w:t>
      </w:r>
      <w:r>
        <w:t xml:space="preserve"> </w:t>
      </w:r>
      <w:r w:rsidR="0008527E">
        <w:t>PROCUREMENT JUSTIFICATION FORM</w:t>
      </w:r>
    </w:p>
    <w:p w14:paraId="723C93FE" w14:textId="77777777" w:rsidR="00C907C8" w:rsidRDefault="00C907C8">
      <w:pPr>
        <w:pStyle w:val="BodyText"/>
        <w:rPr>
          <w:b/>
          <w:sz w:val="26"/>
        </w:rPr>
      </w:pPr>
    </w:p>
    <w:p w14:paraId="25DACF3F" w14:textId="77777777" w:rsidR="00C907C8" w:rsidRDefault="0008527E">
      <w:pPr>
        <w:pStyle w:val="BodyText"/>
        <w:tabs>
          <w:tab w:val="left" w:pos="8973"/>
        </w:tabs>
        <w:ind w:left="5180"/>
      </w:pPr>
      <w:r>
        <w:t>Requisition</w:t>
      </w:r>
      <w:r>
        <w:rPr>
          <w:spacing w:val="-4"/>
        </w:rPr>
        <w:t xml:space="preserve"> </w:t>
      </w:r>
      <w:r>
        <w:t xml:space="preserve">No. </w:t>
      </w:r>
      <w:r>
        <w:rPr>
          <w:w w:val="99"/>
          <w:u w:val="single"/>
        </w:rPr>
        <w:t xml:space="preserve"> </w:t>
      </w:r>
      <w:r>
        <w:rPr>
          <w:u w:val="single"/>
        </w:rPr>
        <w:tab/>
      </w:r>
    </w:p>
    <w:p w14:paraId="564D75DB" w14:textId="77777777" w:rsidR="00C907C8" w:rsidRDefault="00C907C8">
      <w:pPr>
        <w:pStyle w:val="BodyText"/>
        <w:spacing w:before="2"/>
        <w:rPr>
          <w:sz w:val="16"/>
        </w:rPr>
      </w:pPr>
    </w:p>
    <w:p w14:paraId="74AF47D2" w14:textId="77777777" w:rsidR="00C907C8" w:rsidRDefault="0008527E">
      <w:pPr>
        <w:pStyle w:val="BodyText"/>
        <w:tabs>
          <w:tab w:val="left" w:pos="8875"/>
        </w:tabs>
        <w:spacing w:before="90"/>
        <w:ind w:left="5180"/>
      </w:pPr>
      <w:r>
        <w:t>Fund</w:t>
      </w:r>
      <w:r>
        <w:rPr>
          <w:spacing w:val="-3"/>
        </w:rPr>
        <w:t xml:space="preserve"> </w:t>
      </w:r>
      <w:r>
        <w:t>Code</w:t>
      </w:r>
      <w:r>
        <w:rPr>
          <w:spacing w:val="-1"/>
        </w:rPr>
        <w:t xml:space="preserve"> </w:t>
      </w:r>
      <w:r>
        <w:rPr>
          <w:w w:val="99"/>
          <w:u w:val="single"/>
        </w:rPr>
        <w:t xml:space="preserve"> </w:t>
      </w:r>
      <w:r>
        <w:rPr>
          <w:u w:val="single"/>
        </w:rPr>
        <w:tab/>
      </w:r>
    </w:p>
    <w:p w14:paraId="03632766" w14:textId="77777777" w:rsidR="00C907C8" w:rsidRDefault="00C907C8">
      <w:pPr>
        <w:pStyle w:val="BodyText"/>
        <w:rPr>
          <w:sz w:val="20"/>
        </w:rPr>
      </w:pPr>
    </w:p>
    <w:p w14:paraId="0DEB1AF2" w14:textId="636BA061" w:rsidR="00C907C8" w:rsidRDefault="0008527E">
      <w:pPr>
        <w:pStyle w:val="BodyText"/>
        <w:spacing w:before="9"/>
        <w:rPr>
          <w:sz w:val="23"/>
        </w:rPr>
      </w:pPr>
      <w:r>
        <w:rPr>
          <w:noProof/>
        </w:rPr>
        <mc:AlternateContent>
          <mc:Choice Requires="wps">
            <w:drawing>
              <wp:anchor distT="0" distB="0" distL="0" distR="0" simplePos="0" relativeHeight="251657216" behindDoc="1" locked="0" layoutInCell="1" allowOverlap="1" wp14:anchorId="05691B9A" wp14:editId="5105B7DE">
                <wp:simplePos x="0" y="0"/>
                <wp:positionH relativeFrom="page">
                  <wp:posOffset>914400</wp:posOffset>
                </wp:positionH>
                <wp:positionV relativeFrom="paragraph">
                  <wp:posOffset>201930</wp:posOffset>
                </wp:positionV>
                <wp:extent cx="5562600" cy="0"/>
                <wp:effectExtent l="9525" t="12700" r="952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137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1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" strokeweight=".169mm">
                <w10:wrap type="topAndBottom" anchorx="page"/>
              </v:line>
            </w:pict>
          </mc:Fallback>
        </mc:AlternateContent>
      </w:r>
    </w:p>
    <w:p w14:paraId="0F7573CF" w14:textId="77777777" w:rsidR="00C907C8" w:rsidRDefault="0008527E">
      <w:pPr>
        <w:pStyle w:val="BodyText"/>
        <w:tabs>
          <w:tab w:val="left" w:pos="5153"/>
        </w:tabs>
        <w:spacing w:line="247" w:lineRule="exact"/>
        <w:ind w:left="140"/>
      </w:pPr>
      <w:r>
        <w:t>Name</w:t>
      </w:r>
      <w:r>
        <w:tab/>
        <w:t>Department</w:t>
      </w:r>
    </w:p>
    <w:p w14:paraId="27E88107" w14:textId="77777777" w:rsidR="00C907C8" w:rsidRDefault="00C907C8">
      <w:pPr>
        <w:pStyle w:val="BodyText"/>
        <w:rPr>
          <w:sz w:val="20"/>
        </w:rPr>
      </w:pPr>
    </w:p>
    <w:p w14:paraId="35A9F6BD" w14:textId="026662DE" w:rsidR="00C907C8" w:rsidRDefault="0008527E">
      <w:pPr>
        <w:pStyle w:val="BodyText"/>
        <w:spacing w:before="8"/>
        <w:rPr>
          <w:sz w:val="27"/>
        </w:rPr>
      </w:pPr>
      <w:r>
        <w:rPr>
          <w:noProof/>
        </w:rPr>
        <mc:AlternateContent>
          <mc:Choice Requires="wps">
            <w:drawing>
              <wp:anchor distT="0" distB="0" distL="0" distR="0" simplePos="0" relativeHeight="251658240" behindDoc="1" locked="0" layoutInCell="1" allowOverlap="1" wp14:anchorId="2C54906E" wp14:editId="38968B2F">
                <wp:simplePos x="0" y="0"/>
                <wp:positionH relativeFrom="page">
                  <wp:posOffset>914400</wp:posOffset>
                </wp:positionH>
                <wp:positionV relativeFrom="paragraph">
                  <wp:posOffset>230505</wp:posOffset>
                </wp:positionV>
                <wp:extent cx="556260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5F2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51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" strokeweight=".169mm">
                <w10:wrap type="topAndBottom" anchorx="page"/>
              </v:line>
            </w:pict>
          </mc:Fallback>
        </mc:AlternateContent>
      </w:r>
    </w:p>
    <w:p w14:paraId="546B85A1" w14:textId="77777777" w:rsidR="00C907C8" w:rsidRDefault="0008527E">
      <w:pPr>
        <w:pStyle w:val="BodyText"/>
        <w:tabs>
          <w:tab w:val="left" w:pos="5153"/>
        </w:tabs>
        <w:spacing w:line="247" w:lineRule="exact"/>
        <w:ind w:left="140"/>
      </w:pPr>
      <w:r>
        <w:t>Title</w:t>
      </w:r>
      <w:r>
        <w:tab/>
        <w:t>Telephone</w:t>
      </w:r>
      <w:r>
        <w:rPr>
          <w:spacing w:val="-2"/>
        </w:rPr>
        <w:t xml:space="preserve"> </w:t>
      </w:r>
      <w:r>
        <w:t>Extension</w:t>
      </w:r>
    </w:p>
    <w:p w14:paraId="3BF24A94" w14:textId="77777777" w:rsidR="00C907C8" w:rsidRDefault="00C907C8">
      <w:pPr>
        <w:pStyle w:val="BodyText"/>
        <w:rPr>
          <w:sz w:val="26"/>
        </w:rPr>
      </w:pPr>
    </w:p>
    <w:p w14:paraId="519A92EB" w14:textId="77777777" w:rsidR="00C907C8" w:rsidRDefault="0008527E">
      <w:pPr>
        <w:pStyle w:val="Heading1"/>
        <w:ind w:left="140"/>
      </w:pPr>
      <w:r>
        <w:t>Emergency Procurements – Statutory Provision RS 39:1598</w:t>
      </w:r>
    </w:p>
    <w:p w14:paraId="32033237" w14:textId="77777777" w:rsidR="00C907C8" w:rsidRDefault="00C907C8">
      <w:pPr>
        <w:pStyle w:val="BodyText"/>
        <w:spacing w:before="6"/>
        <w:rPr>
          <w:b/>
          <w:sz w:val="23"/>
        </w:rPr>
      </w:pPr>
    </w:p>
    <w:p w14:paraId="3FAA3096" w14:textId="6C0C7347" w:rsidR="00C907C8" w:rsidRDefault="0008527E">
      <w:pPr>
        <w:ind w:left="140" w:right="1027"/>
        <w:rPr>
          <w:i/>
          <w:sz w:val="24"/>
        </w:rPr>
      </w:pPr>
      <w:r>
        <w:rPr>
          <w:sz w:val="24"/>
        </w:rPr>
        <w:t xml:space="preserve">Definition of Emergency Condition: </w:t>
      </w:r>
      <w:r>
        <w:rPr>
          <w:i/>
          <w:sz w:val="24"/>
        </w:rPr>
        <w:t xml:space="preserve">An emergency condition is a situation which creates a threat to public health, welfare, or safety such as may arise by reason of floods, epidemics, riots, equipment failures or such other reason as may be proclaimed by the Commissioner of Administration. The existence of such condition creates an immediate and serious need for supplies, services, or major repairs that </w:t>
      </w:r>
      <w:r w:rsidR="00B602A0">
        <w:rPr>
          <w:i/>
          <w:sz w:val="24"/>
        </w:rPr>
        <w:t>cannot</w:t>
      </w:r>
      <w:r>
        <w:rPr>
          <w:i/>
          <w:sz w:val="24"/>
        </w:rPr>
        <w:t xml:space="preserve"> be met through normal procurement methods and the lack of which would seriously threaten:</w:t>
      </w:r>
    </w:p>
    <w:p w14:paraId="7F16C4B4" w14:textId="77777777" w:rsidR="00C907C8" w:rsidRDefault="00C907C8">
      <w:pPr>
        <w:pStyle w:val="BodyText"/>
        <w:rPr>
          <w:i/>
        </w:rPr>
      </w:pPr>
    </w:p>
    <w:p w14:paraId="278521E8" w14:textId="77777777" w:rsidR="00C907C8" w:rsidRDefault="0008527E">
      <w:pPr>
        <w:pStyle w:val="ListParagraph"/>
        <w:numPr>
          <w:ilvl w:val="0"/>
          <w:numId w:val="2"/>
        </w:numPr>
        <w:tabs>
          <w:tab w:val="left" w:pos="1339"/>
          <w:tab w:val="left" w:pos="1340"/>
        </w:tabs>
        <w:jc w:val="left"/>
        <w:rPr>
          <w:i/>
          <w:sz w:val="24"/>
        </w:rPr>
      </w:pPr>
      <w:r>
        <w:rPr>
          <w:i/>
          <w:sz w:val="24"/>
        </w:rPr>
        <w:t>the functioning of Louisiana</w:t>
      </w:r>
      <w:r>
        <w:rPr>
          <w:i/>
          <w:spacing w:val="-2"/>
          <w:sz w:val="24"/>
        </w:rPr>
        <w:t xml:space="preserve"> </w:t>
      </w:r>
      <w:proofErr w:type="gramStart"/>
      <w:r>
        <w:rPr>
          <w:i/>
          <w:sz w:val="24"/>
        </w:rPr>
        <w:t>government;</w:t>
      </w:r>
      <w:proofErr w:type="gramEnd"/>
    </w:p>
    <w:p w14:paraId="39728624" w14:textId="77777777" w:rsidR="00C907C8" w:rsidRDefault="0008527E">
      <w:pPr>
        <w:pStyle w:val="ListParagraph"/>
        <w:numPr>
          <w:ilvl w:val="0"/>
          <w:numId w:val="2"/>
        </w:numPr>
        <w:tabs>
          <w:tab w:val="left" w:pos="1303"/>
          <w:tab w:val="left" w:pos="1305"/>
        </w:tabs>
        <w:spacing w:before="1"/>
        <w:ind w:left="1304"/>
        <w:jc w:val="left"/>
        <w:rPr>
          <w:i/>
          <w:sz w:val="24"/>
        </w:rPr>
      </w:pPr>
      <w:r>
        <w:rPr>
          <w:i/>
          <w:sz w:val="24"/>
        </w:rPr>
        <w:t>the preservation or protection of property;</w:t>
      </w:r>
      <w:r>
        <w:rPr>
          <w:i/>
          <w:spacing w:val="-4"/>
          <w:sz w:val="24"/>
        </w:rPr>
        <w:t xml:space="preserve"> </w:t>
      </w:r>
      <w:r>
        <w:rPr>
          <w:i/>
          <w:sz w:val="24"/>
        </w:rPr>
        <w:t>or</w:t>
      </w:r>
    </w:p>
    <w:p w14:paraId="7990EA24" w14:textId="77777777" w:rsidR="00C907C8" w:rsidRDefault="0008527E">
      <w:pPr>
        <w:pStyle w:val="ListParagraph"/>
        <w:numPr>
          <w:ilvl w:val="0"/>
          <w:numId w:val="2"/>
        </w:numPr>
        <w:tabs>
          <w:tab w:val="left" w:pos="1243"/>
          <w:tab w:val="left" w:pos="1245"/>
        </w:tabs>
        <w:ind w:left="1244"/>
        <w:jc w:val="left"/>
        <w:rPr>
          <w:i/>
          <w:sz w:val="24"/>
        </w:rPr>
      </w:pPr>
      <w:r>
        <w:rPr>
          <w:i/>
          <w:sz w:val="24"/>
        </w:rPr>
        <w:t>the health or safety of any</w:t>
      </w:r>
      <w:r>
        <w:rPr>
          <w:i/>
          <w:spacing w:val="-4"/>
          <w:sz w:val="24"/>
        </w:rPr>
        <w:t xml:space="preserve"> </w:t>
      </w:r>
      <w:r>
        <w:rPr>
          <w:i/>
          <w:sz w:val="24"/>
        </w:rPr>
        <w:t>person</w:t>
      </w:r>
    </w:p>
    <w:p w14:paraId="477369D4" w14:textId="77777777" w:rsidR="00C907C8" w:rsidRDefault="00C907C8">
      <w:pPr>
        <w:pStyle w:val="BodyText"/>
        <w:spacing w:before="11"/>
        <w:rPr>
          <w:i/>
          <w:sz w:val="23"/>
        </w:rPr>
      </w:pPr>
    </w:p>
    <w:p w14:paraId="31AFC282" w14:textId="77777777" w:rsidR="00C907C8" w:rsidRDefault="0008527E">
      <w:pPr>
        <w:pStyle w:val="BodyText"/>
        <w:ind w:left="104" w:right="1431"/>
      </w:pPr>
      <w:r>
        <w:t>Emergency procurement shall be limited to only those supplies, services of major repair items necessary to meet the emergency.</w:t>
      </w:r>
    </w:p>
    <w:p w14:paraId="3EC5BC8F" w14:textId="77777777" w:rsidR="00C907C8" w:rsidRDefault="00C907C8">
      <w:pPr>
        <w:pStyle w:val="BodyText"/>
      </w:pPr>
    </w:p>
    <w:p w14:paraId="42DF90CB" w14:textId="77777777" w:rsidR="00C907C8" w:rsidRDefault="0008527E">
      <w:pPr>
        <w:pStyle w:val="BodyText"/>
        <w:spacing w:line="242" w:lineRule="auto"/>
        <w:ind w:left="104" w:right="1265"/>
        <w:rPr>
          <w:b/>
        </w:rPr>
      </w:pPr>
      <w:r>
        <w:t xml:space="preserve">The source selection method used shall be selected with a view to the end of assuring that the required supplies, </w:t>
      </w:r>
      <w:proofErr w:type="gramStart"/>
      <w:r>
        <w:t>services</w:t>
      </w:r>
      <w:proofErr w:type="gramEnd"/>
      <w:r>
        <w:t xml:space="preserve"> or major repair items are procured in time to meet the emergency. Given this constraint, such competition as is practicable should be obtained. </w:t>
      </w:r>
      <w:r>
        <w:rPr>
          <w:b/>
        </w:rPr>
        <w:t>Any offer accepted shall be confirmed in writing.</w:t>
      </w:r>
    </w:p>
    <w:p w14:paraId="15C2833B" w14:textId="77777777" w:rsidR="00C907C8" w:rsidRDefault="00C907C8">
      <w:pPr>
        <w:pStyle w:val="BodyText"/>
        <w:spacing w:before="1"/>
        <w:rPr>
          <w:b/>
          <w:sz w:val="23"/>
        </w:rPr>
      </w:pPr>
    </w:p>
    <w:p w14:paraId="62312CD9" w14:textId="77777777" w:rsidR="00C907C8" w:rsidRDefault="0008527E">
      <w:pPr>
        <w:pStyle w:val="BodyText"/>
        <w:ind w:left="104"/>
      </w:pPr>
      <w:r>
        <w:t>Please complete the following:</w:t>
      </w:r>
    </w:p>
    <w:p w14:paraId="727095D9" w14:textId="77777777" w:rsidR="00C907C8" w:rsidRDefault="00C907C8">
      <w:pPr>
        <w:pStyle w:val="BodyText"/>
        <w:rPr>
          <w:sz w:val="22"/>
        </w:rPr>
      </w:pPr>
    </w:p>
    <w:p w14:paraId="6431AAC1" w14:textId="77777777" w:rsidR="00C907C8" w:rsidRDefault="0008527E">
      <w:pPr>
        <w:pStyle w:val="ListParagraph"/>
        <w:numPr>
          <w:ilvl w:val="0"/>
          <w:numId w:val="1"/>
        </w:numPr>
        <w:tabs>
          <w:tab w:val="left" w:pos="820"/>
        </w:tabs>
        <w:ind w:hanging="355"/>
        <w:jc w:val="left"/>
        <w:rPr>
          <w:sz w:val="24"/>
        </w:rPr>
      </w:pPr>
      <w:r>
        <w:rPr>
          <w:sz w:val="24"/>
        </w:rPr>
        <w:t>Identify items or services to be approved for Emergency</w:t>
      </w:r>
      <w:r>
        <w:rPr>
          <w:spacing w:val="-10"/>
          <w:sz w:val="24"/>
        </w:rPr>
        <w:t xml:space="preserve"> </w:t>
      </w:r>
      <w:r>
        <w:rPr>
          <w:sz w:val="24"/>
        </w:rPr>
        <w:t>Procurement.</w:t>
      </w:r>
    </w:p>
    <w:p w14:paraId="607090F1" w14:textId="77777777" w:rsidR="00C907C8" w:rsidRDefault="00C907C8">
      <w:pPr>
        <w:rPr>
          <w:sz w:val="24"/>
        </w:rPr>
        <w:sectPr w:rsidR="00C907C8" w:rsidSect="00C91198">
          <w:headerReference w:type="default" r:id="rId8"/>
          <w:footerReference w:type="default" r:id="rId9"/>
          <w:type w:val="continuous"/>
          <w:pgSz w:w="12240" w:h="15840"/>
          <w:pgMar w:top="2070" w:right="940" w:bottom="280" w:left="1300" w:header="720" w:footer="225" w:gutter="0"/>
          <w:cols w:space="720"/>
        </w:sectPr>
      </w:pPr>
    </w:p>
    <w:p w14:paraId="069C1256" w14:textId="77777777" w:rsidR="00C907C8" w:rsidRDefault="00C907C8">
      <w:pPr>
        <w:pStyle w:val="BodyText"/>
        <w:spacing w:before="9"/>
        <w:rPr>
          <w:b/>
          <w:sz w:val="15"/>
        </w:rPr>
      </w:pPr>
    </w:p>
    <w:p w14:paraId="2C781BB3" w14:textId="77777777" w:rsidR="00C907C8" w:rsidRDefault="0008527E">
      <w:pPr>
        <w:pStyle w:val="ListParagraph"/>
        <w:numPr>
          <w:ilvl w:val="0"/>
          <w:numId w:val="1"/>
        </w:numPr>
        <w:tabs>
          <w:tab w:val="left" w:pos="863"/>
        </w:tabs>
        <w:spacing w:before="90"/>
        <w:ind w:left="862" w:hanging="398"/>
        <w:jc w:val="left"/>
        <w:rPr>
          <w:sz w:val="24"/>
        </w:rPr>
      </w:pPr>
      <w:r>
        <w:rPr>
          <w:sz w:val="24"/>
        </w:rPr>
        <w:t>Narrative Justification of</w:t>
      </w:r>
      <w:r>
        <w:rPr>
          <w:spacing w:val="-3"/>
          <w:sz w:val="24"/>
        </w:rPr>
        <w:t xml:space="preserve"> </w:t>
      </w:r>
      <w:r>
        <w:rPr>
          <w:sz w:val="24"/>
        </w:rPr>
        <w:t>Emergency.</w:t>
      </w:r>
    </w:p>
    <w:p w14:paraId="16CB6D2F" w14:textId="77777777" w:rsidR="00C907C8" w:rsidRDefault="00C907C8">
      <w:pPr>
        <w:pStyle w:val="BodyText"/>
        <w:rPr>
          <w:sz w:val="26"/>
        </w:rPr>
      </w:pPr>
    </w:p>
    <w:p w14:paraId="15285EAC" w14:textId="77777777" w:rsidR="00C907C8" w:rsidRDefault="00C907C8">
      <w:pPr>
        <w:pStyle w:val="BodyText"/>
        <w:rPr>
          <w:sz w:val="26"/>
        </w:rPr>
      </w:pPr>
    </w:p>
    <w:p w14:paraId="48C4A19C" w14:textId="77777777" w:rsidR="00C907C8" w:rsidRDefault="00C907C8">
      <w:pPr>
        <w:pStyle w:val="BodyText"/>
        <w:rPr>
          <w:sz w:val="26"/>
        </w:rPr>
      </w:pPr>
    </w:p>
    <w:p w14:paraId="3A78AF32" w14:textId="77777777" w:rsidR="00C907C8" w:rsidRDefault="00C907C8">
      <w:pPr>
        <w:pStyle w:val="BodyText"/>
        <w:rPr>
          <w:sz w:val="26"/>
        </w:rPr>
      </w:pPr>
    </w:p>
    <w:p w14:paraId="42E5DC9E" w14:textId="77777777" w:rsidR="00C907C8" w:rsidRDefault="0008527E">
      <w:pPr>
        <w:pStyle w:val="ListParagraph"/>
        <w:numPr>
          <w:ilvl w:val="0"/>
          <w:numId w:val="1"/>
        </w:numPr>
        <w:tabs>
          <w:tab w:val="left" w:pos="805"/>
        </w:tabs>
        <w:spacing w:before="184"/>
        <w:ind w:left="804" w:hanging="400"/>
        <w:jc w:val="left"/>
        <w:rPr>
          <w:sz w:val="24"/>
        </w:rPr>
      </w:pPr>
      <w:r>
        <w:rPr>
          <w:sz w:val="24"/>
        </w:rPr>
        <w:t>Description of why the item or service is</w:t>
      </w:r>
      <w:r>
        <w:rPr>
          <w:spacing w:val="-6"/>
          <w:sz w:val="24"/>
        </w:rPr>
        <w:t xml:space="preserve"> </w:t>
      </w:r>
      <w:r>
        <w:rPr>
          <w:sz w:val="24"/>
        </w:rPr>
        <w:t>critical.</w:t>
      </w:r>
    </w:p>
    <w:p w14:paraId="074D6FDF" w14:textId="77777777" w:rsidR="00C907C8" w:rsidRDefault="00C907C8">
      <w:pPr>
        <w:pStyle w:val="BodyText"/>
        <w:rPr>
          <w:sz w:val="26"/>
        </w:rPr>
      </w:pPr>
    </w:p>
    <w:p w14:paraId="40C962A7" w14:textId="77777777" w:rsidR="00C907C8" w:rsidRDefault="00C907C8">
      <w:pPr>
        <w:pStyle w:val="BodyText"/>
        <w:rPr>
          <w:sz w:val="26"/>
        </w:rPr>
      </w:pPr>
    </w:p>
    <w:p w14:paraId="08DA73B1" w14:textId="77777777" w:rsidR="00C907C8" w:rsidRDefault="00C907C8">
      <w:pPr>
        <w:pStyle w:val="BodyText"/>
        <w:rPr>
          <w:sz w:val="26"/>
        </w:rPr>
      </w:pPr>
    </w:p>
    <w:p w14:paraId="3F950AAB" w14:textId="77777777" w:rsidR="00C907C8" w:rsidRDefault="00C907C8">
      <w:pPr>
        <w:pStyle w:val="BodyText"/>
        <w:rPr>
          <w:sz w:val="26"/>
        </w:rPr>
      </w:pPr>
    </w:p>
    <w:p w14:paraId="53C712E5" w14:textId="77777777" w:rsidR="00C907C8" w:rsidRDefault="0008527E">
      <w:pPr>
        <w:pStyle w:val="ListParagraph"/>
        <w:numPr>
          <w:ilvl w:val="0"/>
          <w:numId w:val="1"/>
        </w:numPr>
        <w:tabs>
          <w:tab w:val="left" w:pos="820"/>
        </w:tabs>
        <w:spacing w:before="184"/>
        <w:ind w:hanging="415"/>
        <w:jc w:val="left"/>
        <w:rPr>
          <w:sz w:val="24"/>
        </w:rPr>
      </w:pPr>
      <w:r>
        <w:rPr>
          <w:sz w:val="24"/>
        </w:rPr>
        <w:t>List vendors solicited for quotes and attach</w:t>
      </w:r>
      <w:r>
        <w:rPr>
          <w:spacing w:val="-2"/>
          <w:sz w:val="24"/>
        </w:rPr>
        <w:t xml:space="preserve"> </w:t>
      </w:r>
      <w:r>
        <w:rPr>
          <w:sz w:val="24"/>
        </w:rPr>
        <w:t>response.</w:t>
      </w:r>
    </w:p>
    <w:p w14:paraId="172CADB1" w14:textId="77777777" w:rsidR="00C907C8" w:rsidRDefault="00C907C8">
      <w:pPr>
        <w:pStyle w:val="BodyText"/>
        <w:rPr>
          <w:sz w:val="26"/>
        </w:rPr>
      </w:pPr>
    </w:p>
    <w:p w14:paraId="28101241" w14:textId="77777777" w:rsidR="00C907C8" w:rsidRDefault="00C907C8">
      <w:pPr>
        <w:pStyle w:val="BodyText"/>
        <w:rPr>
          <w:sz w:val="26"/>
        </w:rPr>
      </w:pPr>
    </w:p>
    <w:p w14:paraId="0B990EE0" w14:textId="77777777" w:rsidR="00C907C8" w:rsidRDefault="00C907C8">
      <w:pPr>
        <w:pStyle w:val="BodyText"/>
        <w:rPr>
          <w:sz w:val="26"/>
        </w:rPr>
      </w:pPr>
    </w:p>
    <w:p w14:paraId="09DC50E4" w14:textId="77777777" w:rsidR="00C907C8" w:rsidRDefault="00C907C8">
      <w:pPr>
        <w:pStyle w:val="BodyText"/>
        <w:rPr>
          <w:sz w:val="26"/>
        </w:rPr>
      </w:pPr>
    </w:p>
    <w:p w14:paraId="6417E011" w14:textId="77777777" w:rsidR="00C907C8" w:rsidRDefault="00C907C8">
      <w:pPr>
        <w:pStyle w:val="BodyText"/>
        <w:rPr>
          <w:sz w:val="26"/>
        </w:rPr>
      </w:pPr>
    </w:p>
    <w:p w14:paraId="02FBD095" w14:textId="77777777" w:rsidR="00C907C8" w:rsidRDefault="00C907C8">
      <w:pPr>
        <w:pStyle w:val="BodyText"/>
        <w:rPr>
          <w:sz w:val="38"/>
        </w:rPr>
      </w:pPr>
    </w:p>
    <w:p w14:paraId="117DA6E5" w14:textId="77777777" w:rsidR="00C907C8" w:rsidRDefault="0008527E">
      <w:pPr>
        <w:pStyle w:val="ListParagraph"/>
        <w:numPr>
          <w:ilvl w:val="0"/>
          <w:numId w:val="1"/>
        </w:numPr>
        <w:tabs>
          <w:tab w:val="left" w:pos="852"/>
          <w:tab w:val="left" w:pos="853"/>
        </w:tabs>
        <w:spacing w:before="1"/>
        <w:ind w:left="852" w:hanging="448"/>
        <w:jc w:val="left"/>
        <w:rPr>
          <w:sz w:val="24"/>
        </w:rPr>
      </w:pPr>
      <w:r>
        <w:rPr>
          <w:sz w:val="24"/>
        </w:rPr>
        <w:t>If only one vendor can meet need,</w:t>
      </w:r>
      <w:r>
        <w:rPr>
          <w:spacing w:val="-7"/>
          <w:sz w:val="24"/>
        </w:rPr>
        <w:t xml:space="preserve"> </w:t>
      </w:r>
      <w:r>
        <w:rPr>
          <w:sz w:val="24"/>
        </w:rPr>
        <w:t>explain.</w:t>
      </w:r>
    </w:p>
    <w:p w14:paraId="1C784C9A" w14:textId="77777777" w:rsidR="00C907C8" w:rsidRDefault="00C907C8">
      <w:pPr>
        <w:pStyle w:val="BodyText"/>
        <w:rPr>
          <w:sz w:val="26"/>
        </w:rPr>
      </w:pPr>
    </w:p>
    <w:p w14:paraId="4E1F7D45" w14:textId="77777777" w:rsidR="00C907C8" w:rsidRDefault="00C907C8">
      <w:pPr>
        <w:pStyle w:val="BodyText"/>
        <w:rPr>
          <w:sz w:val="26"/>
        </w:rPr>
      </w:pPr>
    </w:p>
    <w:p w14:paraId="2915AB4A" w14:textId="77777777" w:rsidR="00C907C8" w:rsidRDefault="00C907C8">
      <w:pPr>
        <w:pStyle w:val="BodyText"/>
        <w:rPr>
          <w:sz w:val="26"/>
        </w:rPr>
      </w:pPr>
    </w:p>
    <w:p w14:paraId="3F590CF3" w14:textId="77777777" w:rsidR="00C907C8" w:rsidRDefault="0008527E">
      <w:pPr>
        <w:spacing w:before="207" w:line="242" w:lineRule="auto"/>
        <w:ind w:left="139" w:right="454"/>
        <w:rPr>
          <w:b/>
          <w:sz w:val="24"/>
        </w:rPr>
      </w:pPr>
      <w:r>
        <w:rPr>
          <w:sz w:val="24"/>
        </w:rPr>
        <w:t xml:space="preserve">I hereby declare the information provided herein to be true and accurate to the best of my knowledge. </w:t>
      </w:r>
      <w:r>
        <w:rPr>
          <w:b/>
          <w:sz w:val="24"/>
        </w:rPr>
        <w:t>I understand any false or misleading information may be considered a violation under the L.A. Procurement Code and can subject me to prosecution and penalty under LA RS 39:1679.</w:t>
      </w:r>
    </w:p>
    <w:p w14:paraId="5652A2AA" w14:textId="77777777" w:rsidR="00C907C8" w:rsidRDefault="00C907C8">
      <w:pPr>
        <w:pStyle w:val="BodyText"/>
        <w:rPr>
          <w:b/>
          <w:sz w:val="20"/>
        </w:rPr>
      </w:pPr>
    </w:p>
    <w:p w14:paraId="3B372C2C" w14:textId="77777777" w:rsidR="00C907C8" w:rsidRDefault="00C907C8">
      <w:pPr>
        <w:pStyle w:val="BodyText"/>
        <w:rPr>
          <w:b/>
          <w:sz w:val="20"/>
        </w:rPr>
      </w:pPr>
    </w:p>
    <w:p w14:paraId="4EA67AB6" w14:textId="77777777" w:rsidR="00C907C8" w:rsidRDefault="00C907C8">
      <w:pPr>
        <w:pStyle w:val="BodyText"/>
        <w:rPr>
          <w:b/>
          <w:sz w:val="20"/>
        </w:rPr>
      </w:pPr>
    </w:p>
    <w:p w14:paraId="63BE7314" w14:textId="77777777" w:rsidR="00C907C8" w:rsidRDefault="00C907C8">
      <w:pPr>
        <w:pStyle w:val="BodyText"/>
        <w:spacing w:before="2"/>
        <w:rPr>
          <w:b/>
          <w:sz w:val="27"/>
        </w:rPr>
      </w:pPr>
    </w:p>
    <w:p w14:paraId="1C51B3BD" w14:textId="77777777" w:rsidR="00C907C8" w:rsidRDefault="0008527E">
      <w:pPr>
        <w:pStyle w:val="BodyText"/>
        <w:tabs>
          <w:tab w:val="left" w:pos="4833"/>
          <w:tab w:val="left" w:pos="5098"/>
          <w:tab w:val="left" w:pos="9206"/>
        </w:tabs>
        <w:spacing w:before="90"/>
        <w:ind w:left="139"/>
        <w:rPr>
          <w:u w:val="single"/>
        </w:rPr>
      </w:pPr>
      <w:bookmarkStart w:id="0" w:name="_Hlk147988226"/>
      <w:r>
        <w:t>Signature</w:t>
      </w:r>
      <w:r>
        <w:rPr>
          <w:u w:val="single"/>
        </w:rPr>
        <w:t xml:space="preserve"> </w:t>
      </w:r>
      <w:r>
        <w:rPr>
          <w:u w:val="single"/>
        </w:rPr>
        <w:tab/>
      </w:r>
      <w:r>
        <w:tab/>
        <w:t xml:space="preserve">Date </w:t>
      </w:r>
      <w:r>
        <w:rPr>
          <w:spacing w:val="-1"/>
        </w:rPr>
        <w:t xml:space="preserve"> </w:t>
      </w:r>
      <w:r>
        <w:rPr>
          <w:w w:val="99"/>
          <w:u w:val="single"/>
        </w:rPr>
        <w:t xml:space="preserve"> </w:t>
      </w:r>
      <w:r>
        <w:rPr>
          <w:u w:val="single"/>
        </w:rPr>
        <w:tab/>
      </w:r>
    </w:p>
    <w:bookmarkEnd w:id="0"/>
    <w:p w14:paraId="4DAD0340" w14:textId="77777777" w:rsidR="00C91198" w:rsidRDefault="00C91198" w:rsidP="00C91198">
      <w:pPr>
        <w:pStyle w:val="BodyText"/>
        <w:tabs>
          <w:tab w:val="left" w:pos="4833"/>
          <w:tab w:val="left" w:pos="5098"/>
          <w:tab w:val="left" w:pos="9206"/>
        </w:tabs>
        <w:spacing w:before="90"/>
        <w:ind w:left="139"/>
      </w:pPr>
    </w:p>
    <w:p w14:paraId="3A4B4034" w14:textId="77777777" w:rsidR="00C91198" w:rsidRDefault="00C91198" w:rsidP="00C91198">
      <w:pPr>
        <w:pStyle w:val="BodyText"/>
        <w:tabs>
          <w:tab w:val="left" w:pos="4833"/>
          <w:tab w:val="left" w:pos="5098"/>
          <w:tab w:val="left" w:pos="9206"/>
        </w:tabs>
        <w:spacing w:before="90"/>
        <w:ind w:left="139"/>
      </w:pPr>
    </w:p>
    <w:p w14:paraId="3FCCE5EA" w14:textId="1748E429" w:rsidR="00C91198" w:rsidRDefault="00C91198" w:rsidP="00C91198">
      <w:pPr>
        <w:pStyle w:val="BodyText"/>
        <w:tabs>
          <w:tab w:val="left" w:pos="6210"/>
          <w:tab w:val="left" w:pos="6390"/>
          <w:tab w:val="left" w:pos="9206"/>
        </w:tabs>
        <w:spacing w:before="90"/>
        <w:ind w:left="139"/>
      </w:pPr>
      <w:r w:rsidRPr="00C91198">
        <w:t>Purchasing Approval</w:t>
      </w:r>
      <w:r>
        <w:rPr>
          <w:u w:val="single"/>
        </w:rPr>
        <w:t xml:space="preserve"> </w:t>
      </w:r>
      <w:r>
        <w:rPr>
          <w:u w:val="single"/>
        </w:rPr>
        <w:tab/>
      </w:r>
      <w:r>
        <w:tab/>
        <w:t xml:space="preserve">Date </w:t>
      </w:r>
      <w:r>
        <w:rPr>
          <w:spacing w:val="-1"/>
        </w:rPr>
        <w:t xml:space="preserve"> </w:t>
      </w:r>
      <w:r>
        <w:rPr>
          <w:u w:val="single"/>
        </w:rPr>
        <w:tab/>
      </w:r>
    </w:p>
    <w:p w14:paraId="79EE234B" w14:textId="77777777" w:rsidR="00C91198" w:rsidRDefault="00C91198">
      <w:pPr>
        <w:pStyle w:val="BodyText"/>
        <w:tabs>
          <w:tab w:val="left" w:pos="4833"/>
          <w:tab w:val="left" w:pos="5098"/>
          <w:tab w:val="left" w:pos="9206"/>
        </w:tabs>
        <w:spacing w:before="90"/>
        <w:ind w:left="139"/>
      </w:pPr>
    </w:p>
    <w:sectPr w:rsidR="00C91198">
      <w:pgSz w:w="12240" w:h="15840"/>
      <w:pgMar w:top="920" w:right="9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C456" w14:textId="77777777" w:rsidR="0008527E" w:rsidRDefault="0008527E" w:rsidP="0008527E">
      <w:r>
        <w:separator/>
      </w:r>
    </w:p>
  </w:endnote>
  <w:endnote w:type="continuationSeparator" w:id="0">
    <w:p w14:paraId="05C1BBDA" w14:textId="77777777" w:rsidR="0008527E" w:rsidRDefault="0008527E" w:rsidP="0008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42112"/>
      <w:docPartObj>
        <w:docPartGallery w:val="Page Numbers (Bottom of Page)"/>
        <w:docPartUnique/>
      </w:docPartObj>
    </w:sdtPr>
    <w:sdtEndPr>
      <w:rPr>
        <w:noProof/>
      </w:rPr>
    </w:sdtEndPr>
    <w:sdtContent>
      <w:p w14:paraId="763F77D4" w14:textId="77777777" w:rsidR="00C91198" w:rsidRDefault="00C91198" w:rsidP="00C91198">
        <w:pPr>
          <w:pStyle w:val="Footer"/>
          <w:jc w:val="right"/>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2D3793BB" w14:textId="0710F71E" w:rsidR="00C91198" w:rsidRDefault="00C91198" w:rsidP="00C91198">
        <w:pPr>
          <w:pStyle w:val="Footer"/>
          <w:jc w:val="right"/>
        </w:pPr>
        <w:r>
          <w:rPr>
            <w:noProof/>
          </w:rPr>
          <w:t>10/12/2023</w:t>
        </w:r>
      </w:p>
    </w:sdtContent>
  </w:sdt>
  <w:p w14:paraId="4B1F2539" w14:textId="77777777" w:rsidR="00C91198" w:rsidRDefault="00C9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24C4" w14:textId="77777777" w:rsidR="0008527E" w:rsidRDefault="0008527E" w:rsidP="0008527E">
      <w:r>
        <w:separator/>
      </w:r>
    </w:p>
  </w:footnote>
  <w:footnote w:type="continuationSeparator" w:id="0">
    <w:p w14:paraId="108953CC" w14:textId="77777777" w:rsidR="0008527E" w:rsidRDefault="0008527E" w:rsidP="0008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B171" w14:textId="77777777" w:rsidR="00C91198" w:rsidRDefault="00C91198" w:rsidP="00C91198">
    <w:pPr>
      <w:pStyle w:val="Header"/>
      <w:ind w:left="-180"/>
    </w:pPr>
    <w:r>
      <w:rPr>
        <w:noProof/>
      </w:rPr>
      <mc:AlternateContent>
        <mc:Choice Requires="wps">
          <w:drawing>
            <wp:anchor distT="45720" distB="45720" distL="114300" distR="114300" simplePos="0" relativeHeight="251659264" behindDoc="0" locked="0" layoutInCell="1" allowOverlap="1" wp14:anchorId="6FBB3E33" wp14:editId="7D4E17FF">
              <wp:simplePos x="0" y="0"/>
              <wp:positionH relativeFrom="column">
                <wp:posOffset>4572000</wp:posOffset>
              </wp:positionH>
              <wp:positionV relativeFrom="paragraph">
                <wp:posOffset>-60960</wp:posOffset>
              </wp:positionV>
              <wp:extent cx="1797050" cy="899160"/>
              <wp:effectExtent l="0" t="0" r="127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899160"/>
                      </a:xfrm>
                      <a:prstGeom prst="rect">
                        <a:avLst/>
                      </a:prstGeom>
                      <a:solidFill>
                        <a:srgbClr val="FFFFFF"/>
                      </a:solidFill>
                      <a:ln w="9525">
                        <a:solidFill>
                          <a:schemeClr val="bg1"/>
                        </a:solidFill>
                        <a:miter lim="800000"/>
                        <a:headEnd/>
                        <a:tailEnd/>
                      </a:ln>
                    </wps:spPr>
                    <wps:txbx>
                      <w:txbxContent>
                        <w:p w14:paraId="6A5E0690" w14:textId="77777777" w:rsidR="00C91198" w:rsidRPr="00295CC7" w:rsidRDefault="00C91198" w:rsidP="00C91198">
                          <w:pPr>
                            <w:jc w:val="right"/>
                            <w:rPr>
                              <w:b/>
                              <w:sz w:val="16"/>
                            </w:rPr>
                          </w:pPr>
                          <w:r w:rsidRPr="00295CC7">
                            <w:rPr>
                              <w:b/>
                              <w:sz w:val="16"/>
                            </w:rPr>
                            <w:t>University of Louisiana at Lafayette</w:t>
                          </w:r>
                        </w:p>
                        <w:p w14:paraId="342EAA64" w14:textId="77777777" w:rsidR="00C91198" w:rsidRPr="00295CC7" w:rsidRDefault="00C91198" w:rsidP="00C91198">
                          <w:pPr>
                            <w:ind w:left="-630"/>
                            <w:jc w:val="right"/>
                            <w:rPr>
                              <w:b/>
                              <w:sz w:val="16"/>
                            </w:rPr>
                          </w:pPr>
                          <w:r w:rsidRPr="00295CC7">
                            <w:rPr>
                              <w:b/>
                              <w:sz w:val="16"/>
                            </w:rPr>
                            <w:t>Administration and Finance</w:t>
                          </w:r>
                        </w:p>
                        <w:p w14:paraId="7D4B7D44" w14:textId="77777777" w:rsidR="00C91198" w:rsidRPr="00295CC7" w:rsidRDefault="00C91198" w:rsidP="00C91198">
                          <w:pPr>
                            <w:jc w:val="right"/>
                            <w:rPr>
                              <w:b/>
                              <w:sz w:val="16"/>
                            </w:rPr>
                          </w:pPr>
                          <w:r w:rsidRPr="00295CC7">
                            <w:rPr>
                              <w:b/>
                              <w:sz w:val="16"/>
                            </w:rPr>
                            <w:t>Purchasing Office</w:t>
                          </w:r>
                        </w:p>
                        <w:p w14:paraId="541189B8" w14:textId="77777777" w:rsidR="00C91198" w:rsidRDefault="00C91198" w:rsidP="00C91198">
                          <w:pPr>
                            <w:jc w:val="right"/>
                            <w:rPr>
                              <w:b/>
                              <w:sz w:val="16"/>
                            </w:rPr>
                          </w:pPr>
                          <w:r w:rsidRPr="00295CC7">
                            <w:rPr>
                              <w:b/>
                              <w:sz w:val="16"/>
                            </w:rPr>
                            <w:t>104 University Circle</w:t>
                          </w:r>
                        </w:p>
                        <w:p w14:paraId="3FDD46F6" w14:textId="77777777" w:rsidR="00C91198" w:rsidRDefault="00C91198" w:rsidP="00C91198">
                          <w:pPr>
                            <w:jc w:val="right"/>
                            <w:rPr>
                              <w:b/>
                              <w:sz w:val="16"/>
                            </w:rPr>
                          </w:pPr>
                        </w:p>
                        <w:p w14:paraId="26F83385" w14:textId="505446AE" w:rsidR="00C91198" w:rsidRDefault="00C91198" w:rsidP="00C91198">
                          <w:pPr>
                            <w:ind w:left="990" w:right="8" w:firstLine="62"/>
                            <w:jc w:val="right"/>
                            <w:rPr>
                              <w:rFonts w:ascii="Calibri"/>
                              <w:b/>
                              <w:sz w:val="20"/>
                            </w:rPr>
                          </w:pPr>
                          <w:r>
                            <w:rPr>
                              <w:rFonts w:ascii="Calibri"/>
                              <w:b/>
                              <w:sz w:val="20"/>
                            </w:rPr>
                            <w:t xml:space="preserve">Form PUR- </w:t>
                          </w:r>
                          <w:r>
                            <w:rPr>
                              <w:rFonts w:ascii="Calibri"/>
                              <w:b/>
                              <w:sz w:val="20"/>
                            </w:rPr>
                            <w:t>131</w:t>
                          </w:r>
                        </w:p>
                        <w:p w14:paraId="1ADD3B3A" w14:textId="77777777" w:rsidR="00C91198" w:rsidRDefault="00C91198" w:rsidP="00C91198">
                          <w:pPr>
                            <w:ind w:left="990" w:right="8" w:firstLine="62"/>
                            <w:jc w:val="right"/>
                            <w:rPr>
                              <w:rFonts w:ascii="Calibri"/>
                              <w:b/>
                              <w:sz w:val="20"/>
                            </w:rPr>
                          </w:pPr>
                        </w:p>
                        <w:p w14:paraId="3435E59B" w14:textId="77777777" w:rsidR="00C91198" w:rsidRPr="00295CC7" w:rsidRDefault="00C91198" w:rsidP="00C91198">
                          <w:pPr>
                            <w:jc w:val="right"/>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B3E33" id="_x0000_t202" coordsize="21600,21600" o:spt="202" path="m,l,21600r21600,l21600,xe">
              <v:stroke joinstyle="miter"/>
              <v:path gradientshapeok="t" o:connecttype="rect"/>
            </v:shapetype>
            <v:shape id="Text Box 2" o:spid="_x0000_s1026" type="#_x0000_t202" style="position:absolute;left:0;text-align:left;margin-left:5in;margin-top:-4.8pt;width:141.5pt;height:7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" strokecolor="white [3212]">
              <v:textbox>
                <w:txbxContent>
                  <w:p w14:paraId="6A5E0690" w14:textId="77777777" w:rsidR="00C91198" w:rsidRPr="00295CC7" w:rsidRDefault="00C91198" w:rsidP="00C91198">
                    <w:pPr>
                      <w:jc w:val="right"/>
                      <w:rPr>
                        <w:b/>
                        <w:sz w:val="16"/>
                      </w:rPr>
                    </w:pPr>
                    <w:r w:rsidRPr="00295CC7">
                      <w:rPr>
                        <w:b/>
                        <w:sz w:val="16"/>
                      </w:rPr>
                      <w:t>University of Louisiana at Lafayette</w:t>
                    </w:r>
                  </w:p>
                  <w:p w14:paraId="342EAA64" w14:textId="77777777" w:rsidR="00C91198" w:rsidRPr="00295CC7" w:rsidRDefault="00C91198" w:rsidP="00C91198">
                    <w:pPr>
                      <w:ind w:left="-630"/>
                      <w:jc w:val="right"/>
                      <w:rPr>
                        <w:b/>
                        <w:sz w:val="16"/>
                      </w:rPr>
                    </w:pPr>
                    <w:r w:rsidRPr="00295CC7">
                      <w:rPr>
                        <w:b/>
                        <w:sz w:val="16"/>
                      </w:rPr>
                      <w:t>Administration and Finance</w:t>
                    </w:r>
                  </w:p>
                  <w:p w14:paraId="7D4B7D44" w14:textId="77777777" w:rsidR="00C91198" w:rsidRPr="00295CC7" w:rsidRDefault="00C91198" w:rsidP="00C91198">
                    <w:pPr>
                      <w:jc w:val="right"/>
                      <w:rPr>
                        <w:b/>
                        <w:sz w:val="16"/>
                      </w:rPr>
                    </w:pPr>
                    <w:r w:rsidRPr="00295CC7">
                      <w:rPr>
                        <w:b/>
                        <w:sz w:val="16"/>
                      </w:rPr>
                      <w:t>Purchasing Office</w:t>
                    </w:r>
                  </w:p>
                  <w:p w14:paraId="541189B8" w14:textId="77777777" w:rsidR="00C91198" w:rsidRDefault="00C91198" w:rsidP="00C91198">
                    <w:pPr>
                      <w:jc w:val="right"/>
                      <w:rPr>
                        <w:b/>
                        <w:sz w:val="16"/>
                      </w:rPr>
                    </w:pPr>
                    <w:r w:rsidRPr="00295CC7">
                      <w:rPr>
                        <w:b/>
                        <w:sz w:val="16"/>
                      </w:rPr>
                      <w:t>104 University Circle</w:t>
                    </w:r>
                  </w:p>
                  <w:p w14:paraId="3FDD46F6" w14:textId="77777777" w:rsidR="00C91198" w:rsidRDefault="00C91198" w:rsidP="00C91198">
                    <w:pPr>
                      <w:jc w:val="right"/>
                      <w:rPr>
                        <w:b/>
                        <w:sz w:val="16"/>
                      </w:rPr>
                    </w:pPr>
                  </w:p>
                  <w:p w14:paraId="26F83385" w14:textId="505446AE" w:rsidR="00C91198" w:rsidRDefault="00C91198" w:rsidP="00C91198">
                    <w:pPr>
                      <w:ind w:left="990" w:right="8" w:firstLine="62"/>
                      <w:jc w:val="right"/>
                      <w:rPr>
                        <w:rFonts w:ascii="Calibri"/>
                        <w:b/>
                        <w:sz w:val="20"/>
                      </w:rPr>
                    </w:pPr>
                    <w:r>
                      <w:rPr>
                        <w:rFonts w:ascii="Calibri"/>
                        <w:b/>
                        <w:sz w:val="20"/>
                      </w:rPr>
                      <w:t xml:space="preserve">Form PUR- </w:t>
                    </w:r>
                    <w:r>
                      <w:rPr>
                        <w:rFonts w:ascii="Calibri"/>
                        <w:b/>
                        <w:sz w:val="20"/>
                      </w:rPr>
                      <w:t>131</w:t>
                    </w:r>
                  </w:p>
                  <w:p w14:paraId="1ADD3B3A" w14:textId="77777777" w:rsidR="00C91198" w:rsidRDefault="00C91198" w:rsidP="00C91198">
                    <w:pPr>
                      <w:ind w:left="990" w:right="8" w:firstLine="62"/>
                      <w:jc w:val="right"/>
                      <w:rPr>
                        <w:rFonts w:ascii="Calibri"/>
                        <w:b/>
                        <w:sz w:val="20"/>
                      </w:rPr>
                    </w:pPr>
                  </w:p>
                  <w:p w14:paraId="3435E59B" w14:textId="77777777" w:rsidR="00C91198" w:rsidRPr="00295CC7" w:rsidRDefault="00C91198" w:rsidP="00C91198">
                    <w:pPr>
                      <w:jc w:val="right"/>
                      <w:rPr>
                        <w:b/>
                        <w:sz w:val="16"/>
                      </w:rPr>
                    </w:pPr>
                  </w:p>
                </w:txbxContent>
              </v:textbox>
              <w10:wrap type="square"/>
            </v:shape>
          </w:pict>
        </mc:Fallback>
      </mc:AlternateContent>
    </w:r>
    <w:r>
      <w:t xml:space="preserve">      </w:t>
    </w:r>
    <w:r w:rsidRPr="006B5B92">
      <w:rPr>
        <w:rFonts w:ascii="Calibri"/>
        <w:b/>
        <w:noProof/>
        <w:sz w:val="24"/>
      </w:rPr>
      <w:drawing>
        <wp:inline distT="0" distB="0" distL="0" distR="0" wp14:anchorId="37FB7A03" wp14:editId="45849FFA">
          <wp:extent cx="1439839" cy="483386"/>
          <wp:effectExtent l="0" t="0" r="0" b="0"/>
          <wp:docPr id="124243322" name="Picture 124243322" descr="C:\Users\klm7894\AppData\Local\Temp\Academic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m7894\AppData\Local\Temp\Academic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712" cy="509194"/>
                  </a:xfrm>
                  <a:prstGeom prst="rect">
                    <a:avLst/>
                  </a:prstGeom>
                  <a:noFill/>
                  <a:ln>
                    <a:noFill/>
                  </a:ln>
                </pic:spPr>
              </pic:pic>
            </a:graphicData>
          </a:graphic>
        </wp:inline>
      </w:drawing>
    </w:r>
  </w:p>
  <w:p w14:paraId="3EDF4433" w14:textId="699D700F" w:rsidR="0008527E" w:rsidRPr="00C91198" w:rsidRDefault="0008527E" w:rsidP="00C91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47C4"/>
    <w:multiLevelType w:val="hybridMultilevel"/>
    <w:tmpl w:val="DE447D28"/>
    <w:lvl w:ilvl="0" w:tplc="EF4CF1FC">
      <w:start w:val="1"/>
      <w:numFmt w:val="upperLetter"/>
      <w:lvlText w:val="%1."/>
      <w:lvlJc w:val="left"/>
      <w:pPr>
        <w:ind w:left="819" w:hanging="356"/>
        <w:jc w:val="right"/>
      </w:pPr>
      <w:rPr>
        <w:rFonts w:ascii="Times New Roman" w:eastAsia="Times New Roman" w:hAnsi="Times New Roman" w:cs="Times New Roman" w:hint="default"/>
        <w:spacing w:val="-1"/>
        <w:w w:val="99"/>
        <w:sz w:val="24"/>
        <w:szCs w:val="24"/>
      </w:rPr>
    </w:lvl>
    <w:lvl w:ilvl="1" w:tplc="0FA45B90">
      <w:numFmt w:val="bullet"/>
      <w:lvlText w:val="•"/>
      <w:lvlJc w:val="left"/>
      <w:pPr>
        <w:ind w:left="1738" w:hanging="356"/>
      </w:pPr>
      <w:rPr>
        <w:rFonts w:hint="default"/>
      </w:rPr>
    </w:lvl>
    <w:lvl w:ilvl="2" w:tplc="2D12847E">
      <w:numFmt w:val="bullet"/>
      <w:lvlText w:val="•"/>
      <w:lvlJc w:val="left"/>
      <w:pPr>
        <w:ind w:left="2656" w:hanging="356"/>
      </w:pPr>
      <w:rPr>
        <w:rFonts w:hint="default"/>
      </w:rPr>
    </w:lvl>
    <w:lvl w:ilvl="3" w:tplc="476A17E4">
      <w:numFmt w:val="bullet"/>
      <w:lvlText w:val="•"/>
      <w:lvlJc w:val="left"/>
      <w:pPr>
        <w:ind w:left="3574" w:hanging="356"/>
      </w:pPr>
      <w:rPr>
        <w:rFonts w:hint="default"/>
      </w:rPr>
    </w:lvl>
    <w:lvl w:ilvl="4" w:tplc="08C0326A">
      <w:numFmt w:val="bullet"/>
      <w:lvlText w:val="•"/>
      <w:lvlJc w:val="left"/>
      <w:pPr>
        <w:ind w:left="4492" w:hanging="356"/>
      </w:pPr>
      <w:rPr>
        <w:rFonts w:hint="default"/>
      </w:rPr>
    </w:lvl>
    <w:lvl w:ilvl="5" w:tplc="5672C77A">
      <w:numFmt w:val="bullet"/>
      <w:lvlText w:val="•"/>
      <w:lvlJc w:val="left"/>
      <w:pPr>
        <w:ind w:left="5410" w:hanging="356"/>
      </w:pPr>
      <w:rPr>
        <w:rFonts w:hint="default"/>
      </w:rPr>
    </w:lvl>
    <w:lvl w:ilvl="6" w:tplc="062C190A">
      <w:numFmt w:val="bullet"/>
      <w:lvlText w:val="•"/>
      <w:lvlJc w:val="left"/>
      <w:pPr>
        <w:ind w:left="6328" w:hanging="356"/>
      </w:pPr>
      <w:rPr>
        <w:rFonts w:hint="default"/>
      </w:rPr>
    </w:lvl>
    <w:lvl w:ilvl="7" w:tplc="DDACB0D8">
      <w:numFmt w:val="bullet"/>
      <w:lvlText w:val="•"/>
      <w:lvlJc w:val="left"/>
      <w:pPr>
        <w:ind w:left="7246" w:hanging="356"/>
      </w:pPr>
      <w:rPr>
        <w:rFonts w:hint="default"/>
      </w:rPr>
    </w:lvl>
    <w:lvl w:ilvl="8" w:tplc="C5F04224">
      <w:numFmt w:val="bullet"/>
      <w:lvlText w:val="•"/>
      <w:lvlJc w:val="left"/>
      <w:pPr>
        <w:ind w:left="8164" w:hanging="356"/>
      </w:pPr>
      <w:rPr>
        <w:rFonts w:hint="default"/>
      </w:rPr>
    </w:lvl>
  </w:abstractNum>
  <w:abstractNum w:abstractNumId="1" w15:restartNumberingAfterBreak="0">
    <w:nsid w:val="6720718D"/>
    <w:multiLevelType w:val="hybridMultilevel"/>
    <w:tmpl w:val="E1C8653E"/>
    <w:lvl w:ilvl="0" w:tplc="71BCDE26">
      <w:start w:val="1"/>
      <w:numFmt w:val="decimal"/>
      <w:lvlText w:val="%1."/>
      <w:lvlJc w:val="left"/>
      <w:pPr>
        <w:ind w:left="1340" w:hanging="480"/>
        <w:jc w:val="right"/>
      </w:pPr>
      <w:rPr>
        <w:rFonts w:ascii="Times New Roman" w:eastAsia="Times New Roman" w:hAnsi="Times New Roman" w:cs="Times New Roman" w:hint="default"/>
        <w:i/>
        <w:w w:val="99"/>
        <w:sz w:val="24"/>
        <w:szCs w:val="24"/>
      </w:rPr>
    </w:lvl>
    <w:lvl w:ilvl="1" w:tplc="08F29C58">
      <w:numFmt w:val="bullet"/>
      <w:lvlText w:val="•"/>
      <w:lvlJc w:val="left"/>
      <w:pPr>
        <w:ind w:left="2206" w:hanging="480"/>
      </w:pPr>
      <w:rPr>
        <w:rFonts w:hint="default"/>
      </w:rPr>
    </w:lvl>
    <w:lvl w:ilvl="2" w:tplc="79B0EAFE">
      <w:numFmt w:val="bullet"/>
      <w:lvlText w:val="•"/>
      <w:lvlJc w:val="left"/>
      <w:pPr>
        <w:ind w:left="3072" w:hanging="480"/>
      </w:pPr>
      <w:rPr>
        <w:rFonts w:hint="default"/>
      </w:rPr>
    </w:lvl>
    <w:lvl w:ilvl="3" w:tplc="B7DE6378">
      <w:numFmt w:val="bullet"/>
      <w:lvlText w:val="•"/>
      <w:lvlJc w:val="left"/>
      <w:pPr>
        <w:ind w:left="3938" w:hanging="480"/>
      </w:pPr>
      <w:rPr>
        <w:rFonts w:hint="default"/>
      </w:rPr>
    </w:lvl>
    <w:lvl w:ilvl="4" w:tplc="7C64A622">
      <w:numFmt w:val="bullet"/>
      <w:lvlText w:val="•"/>
      <w:lvlJc w:val="left"/>
      <w:pPr>
        <w:ind w:left="4804" w:hanging="480"/>
      </w:pPr>
      <w:rPr>
        <w:rFonts w:hint="default"/>
      </w:rPr>
    </w:lvl>
    <w:lvl w:ilvl="5" w:tplc="DB225780">
      <w:numFmt w:val="bullet"/>
      <w:lvlText w:val="•"/>
      <w:lvlJc w:val="left"/>
      <w:pPr>
        <w:ind w:left="5670" w:hanging="480"/>
      </w:pPr>
      <w:rPr>
        <w:rFonts w:hint="default"/>
      </w:rPr>
    </w:lvl>
    <w:lvl w:ilvl="6" w:tplc="52982702">
      <w:numFmt w:val="bullet"/>
      <w:lvlText w:val="•"/>
      <w:lvlJc w:val="left"/>
      <w:pPr>
        <w:ind w:left="6536" w:hanging="480"/>
      </w:pPr>
      <w:rPr>
        <w:rFonts w:hint="default"/>
      </w:rPr>
    </w:lvl>
    <w:lvl w:ilvl="7" w:tplc="E4729402">
      <w:numFmt w:val="bullet"/>
      <w:lvlText w:val="•"/>
      <w:lvlJc w:val="left"/>
      <w:pPr>
        <w:ind w:left="7402" w:hanging="480"/>
      </w:pPr>
      <w:rPr>
        <w:rFonts w:hint="default"/>
      </w:rPr>
    </w:lvl>
    <w:lvl w:ilvl="8" w:tplc="84E4906C">
      <w:numFmt w:val="bullet"/>
      <w:lvlText w:val="•"/>
      <w:lvlJc w:val="left"/>
      <w:pPr>
        <w:ind w:left="8268" w:hanging="480"/>
      </w:pPr>
      <w:rPr>
        <w:rFonts w:hint="default"/>
      </w:rPr>
    </w:lvl>
  </w:abstractNum>
  <w:num w:numId="1" w16cid:durableId="1819766979">
    <w:abstractNumId w:val="0"/>
  </w:num>
  <w:num w:numId="2" w16cid:durableId="182978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C8"/>
    <w:rsid w:val="0008527E"/>
    <w:rsid w:val="00B602A0"/>
    <w:rsid w:val="00C907C8"/>
    <w:rsid w:val="00C9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4C6A"/>
  <w15:docId w15:val="{EC42C59D-46B5-45B2-95E5-CBB53635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27E"/>
    <w:pPr>
      <w:tabs>
        <w:tab w:val="center" w:pos="4680"/>
        <w:tab w:val="right" w:pos="9360"/>
      </w:tabs>
    </w:pPr>
  </w:style>
  <w:style w:type="character" w:customStyle="1" w:styleId="HeaderChar">
    <w:name w:val="Header Char"/>
    <w:basedOn w:val="DefaultParagraphFont"/>
    <w:link w:val="Header"/>
    <w:uiPriority w:val="99"/>
    <w:rsid w:val="0008527E"/>
    <w:rPr>
      <w:rFonts w:ascii="Times New Roman" w:eastAsia="Times New Roman" w:hAnsi="Times New Roman" w:cs="Times New Roman"/>
    </w:rPr>
  </w:style>
  <w:style w:type="paragraph" w:styleId="Footer">
    <w:name w:val="footer"/>
    <w:basedOn w:val="Normal"/>
    <w:link w:val="FooterChar"/>
    <w:uiPriority w:val="99"/>
    <w:unhideWhenUsed/>
    <w:rsid w:val="0008527E"/>
    <w:pPr>
      <w:tabs>
        <w:tab w:val="center" w:pos="4680"/>
        <w:tab w:val="right" w:pos="9360"/>
      </w:tabs>
    </w:pPr>
  </w:style>
  <w:style w:type="character" w:customStyle="1" w:styleId="FooterChar">
    <w:name w:val="Footer Char"/>
    <w:basedOn w:val="DefaultParagraphFont"/>
    <w:link w:val="Footer"/>
    <w:uiPriority w:val="99"/>
    <w:rsid w:val="000852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278A-6C7B-44B5-9567-4F0CDCC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1632</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\376\377\000E\000m\000e\000r\000g\000e\000n\000c\000y\000 \000P\000r\000o\000c\000u\000r\000e\000m\000e\000n\000t\000 \000J\000u\000s\000t\000i\000f\000i\000c\000a\000t\000i\000o\000n\000 \000F\000o\000r\000m</vt:lpstr>
    </vt:vector>
  </TitlesOfParts>
  <Company>University of Louisiana at Lafayette</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\376\377\000E\000m\000e\000r\000g\000e\000n\000c\000y\000 \000P\000r\000o\000c\000u\000r\000e\000m\000e\000n\000t\000 \000J\000u\000s\000t\000i\000f\000i\000c\000a\000t\000i\000o\000n\000 \000F\000o\000r\000m</dc:title>
  <dc:creator>\376\377\000l\000a\000r\000k</dc:creator>
  <cp:lastModifiedBy>Kristi Montet</cp:lastModifiedBy>
  <cp:revision>2</cp:revision>
  <dcterms:created xsi:type="dcterms:W3CDTF">2023-10-12T12:41:00Z</dcterms:created>
  <dcterms:modified xsi:type="dcterms:W3CDTF">2023-10-12T12:41:00Z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2009-07-29T00:00:00Z</vt:filetime>
  </property>
  <property fmtid="{D5CDD505-2E9C-101B-9397-08002B2CF9AE}" pid="3" name="Creator">
    <vt:lpwstr>GPL Ghostscript 8.54 PDF Writer</vt:lpwstr>
  </property>
  <property fmtid="{D5CDD505-2E9C-101B-9397-08002B2CF9AE}" pid="4" name="LastSaved">
    <vt:filetime>2020-03-23T00:00:00Z</vt:filetime>
  </property>
  <property fmtid="{D5CDD505-2E9C-101B-9397-08002B2CF9AE}" pid="5" name="MSIP_Label_638202f9-8d41-4950-b014-f183e397b746_Enabled">
    <vt:lpwstr>true</vt:lpwstr>
  </property>
  <property fmtid="{D5CDD505-2E9C-101B-9397-08002B2CF9AE}" pid="6" name="MSIP_Label_638202f9-8d41-4950-b014-f183e397b746_SetDate">
    <vt:lpwstr>2023-10-12T12:41:14Z</vt:lpwstr>
  </property>
  <property fmtid="{D5CDD505-2E9C-101B-9397-08002B2CF9AE}" pid="7" name="MSIP_Label_638202f9-8d41-4950-b014-f183e397b746_Method">
    <vt:lpwstr>Standard</vt:lpwstr>
  </property>
  <property fmtid="{D5CDD505-2E9C-101B-9397-08002B2CF9AE}" pid="8" name="MSIP_Label_638202f9-8d41-4950-b014-f183e397b746_Name">
    <vt:lpwstr>defa4170-0d19-0005-0004-bc88714345d2</vt:lpwstr>
  </property>
  <property fmtid="{D5CDD505-2E9C-101B-9397-08002B2CF9AE}" pid="9" name="MSIP_Label_638202f9-8d41-4950-b014-f183e397b746_SiteId">
    <vt:lpwstr>13b3b0ce-cd75-49a4-bfea-0a03b01ff1ab</vt:lpwstr>
  </property>
  <property fmtid="{D5CDD505-2E9C-101B-9397-08002B2CF9AE}" pid="10" name="MSIP_Label_638202f9-8d41-4950-b014-f183e397b746_ActionId">
    <vt:lpwstr>274a5564-46cc-4d10-9232-ab5beefe9784</vt:lpwstr>
  </property>
  <property fmtid="{D5CDD505-2E9C-101B-9397-08002B2CF9AE}" pid="11" name="MSIP_Label_638202f9-8d41-4950-b014-f183e397b746_ContentBits">
    <vt:lpwstr>0</vt:lpwstr>
  </property>
</Properties>
</file>